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січня 2017 року</w:t>
        <w:tab/>
        <w:tab/>
        <w:tab/>
        <w:tab/>
        <w:t xml:space="preserve">№ 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фінансування з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бюджету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І кварталі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вимог статті 79 Бюджетного кодексу України, з метою забезпечення фінансування поточних витрат з районного бюджету у 2017 році та розпорядження голови Львівської обласної державної адміністрації від 29 грудня 2016 року № 1095/0/5-16 «Щодо фінансування з обласного бюджету Львівської області у І кварталі 2017 року»: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1.Фінансовому управлінню районної державної адміністрації                       (Л.Максим) провести: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1.1Фінансування поточних витрат з районного бюджету в І кварталі 2017 року здійснювати в межах надходжень до районного бюджету та інших джерел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 в термін, передбачений чинним законодавством, тимчасовий помісячний розпис видатків районного бюджету на І квартал 2017 року.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3.Головним розпорядникам коштів районного бюджету, згідно з тимчасовим помісячним розписом видатків на I квартал 2017 року, затвердити тимчасові кошториси доходів і видатків бюджетних установ і організацій, що фінансуються з районного бюджету, у визначені законодавством терміни.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